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0CA5" w14:textId="77777777" w:rsidR="00DB7A6A" w:rsidRDefault="00DB7A6A">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9026" w:type="dxa"/>
        <w:tblLayout w:type="fixed"/>
        <w:tblLook w:val="0400" w:firstRow="0" w:lastRow="0" w:firstColumn="0" w:lastColumn="0" w:noHBand="0" w:noVBand="1"/>
      </w:tblPr>
      <w:tblGrid>
        <w:gridCol w:w="9026"/>
      </w:tblGrid>
      <w:tr w:rsidR="00DB7A6A" w14:paraId="0F2F4ABB" w14:textId="77777777">
        <w:trPr>
          <w:trHeight w:val="769"/>
        </w:trPr>
        <w:tc>
          <w:tcPr>
            <w:tcW w:w="9026" w:type="dxa"/>
            <w:tcMar>
              <w:top w:w="0" w:type="dxa"/>
              <w:bottom w:w="0" w:type="dxa"/>
            </w:tcMar>
          </w:tcPr>
          <w:p w14:paraId="32FE09DB" w14:textId="77777777" w:rsidR="00DB7A6A" w:rsidRDefault="00A97B0B">
            <w:pPr>
              <w:pStyle w:val="Title"/>
            </w:pPr>
            <w:bookmarkStart w:id="0" w:name="_heading=h.gjdgxs" w:colFirst="0" w:colLast="0"/>
            <w:bookmarkEnd w:id="0"/>
            <w:r>
              <w:rPr>
                <w:sz w:val="36"/>
                <w:szCs w:val="36"/>
              </w:rPr>
              <w:t>Important Information For applicants</w:t>
            </w:r>
          </w:p>
          <w:p w14:paraId="56CCF066" w14:textId="77777777" w:rsidR="00DB7A6A" w:rsidRDefault="00A97B0B">
            <w:pPr>
              <w:pBdr>
                <w:top w:val="nil"/>
                <w:left w:val="nil"/>
                <w:bottom w:val="nil"/>
                <w:right w:val="nil"/>
                <w:between w:val="nil"/>
              </w:pBdr>
              <w:jc w:val="center"/>
              <w:rPr>
                <w:rFonts w:eastAsia="Calibri"/>
                <w:b/>
                <w:color w:val="4472C4"/>
              </w:rPr>
            </w:pPr>
            <w:r>
              <w:rPr>
                <w:rFonts w:eastAsia="Calibri"/>
                <w:b/>
                <w:color w:val="4472C4"/>
              </w:rPr>
              <w:t>Norton Foundation</w:t>
            </w:r>
          </w:p>
        </w:tc>
      </w:tr>
      <w:tr w:rsidR="00DB7A6A" w14:paraId="100F9D98" w14:textId="77777777">
        <w:trPr>
          <w:trHeight w:val="769"/>
        </w:trPr>
        <w:tc>
          <w:tcPr>
            <w:tcW w:w="9026" w:type="dxa"/>
            <w:tcMar>
              <w:top w:w="0" w:type="dxa"/>
              <w:bottom w:w="0" w:type="dxa"/>
            </w:tcMar>
          </w:tcPr>
          <w:p w14:paraId="24529AF6" w14:textId="77777777" w:rsidR="00DB7A6A" w:rsidRDefault="00DB7A6A">
            <w:pPr>
              <w:pStyle w:val="Title"/>
              <w:jc w:val="left"/>
            </w:pPr>
          </w:p>
        </w:tc>
      </w:tr>
    </w:tbl>
    <w:p w14:paraId="421D9BF9" w14:textId="77777777" w:rsidR="00DB7A6A" w:rsidRDefault="00A97B0B">
      <w:pPr>
        <w:jc w:val="center"/>
        <w:rPr>
          <w:b/>
          <w:sz w:val="28"/>
          <w:szCs w:val="28"/>
          <w:u w:val="single"/>
        </w:rPr>
      </w:pPr>
      <w:r>
        <w:rPr>
          <w:b/>
          <w:sz w:val="32"/>
          <w:szCs w:val="32"/>
          <w:u w:val="single"/>
        </w:rPr>
        <w:t>Guidance notes for Minor Capital / Vocational and Personal Development grant applications</w:t>
      </w:r>
    </w:p>
    <w:p w14:paraId="04F56B70" w14:textId="77777777" w:rsidR="00DB7A6A" w:rsidRDefault="00A97B0B">
      <w:pPr>
        <w:rPr>
          <w:b/>
        </w:rPr>
      </w:pPr>
      <w:r>
        <w:rPr>
          <w:b/>
          <w:sz w:val="24"/>
          <w:szCs w:val="24"/>
        </w:rPr>
        <w:t>Timing of your application</w:t>
      </w:r>
      <w:r>
        <w:rPr>
          <w:b/>
        </w:rPr>
        <w:tab/>
      </w:r>
    </w:p>
    <w:p w14:paraId="56276235" w14:textId="77777777" w:rsidR="00DB7A6A" w:rsidRDefault="00A97B0B">
      <w:r>
        <w:t xml:space="preserve">The trustees meet four times a year, usually on the last Thursday in January, April, July and October, to award project grants. In order to ensure applications are considered in the respective meeting, the correspondent should receive applications at least one month prior to the meeting. Applicants can expect to receive notification of the trustees’ decision in the month following the respective meeting. </w:t>
      </w:r>
    </w:p>
    <w:p w14:paraId="3FEF5FC6" w14:textId="77777777" w:rsidR="00DB7A6A" w:rsidRDefault="00A97B0B">
      <w:r>
        <w:t xml:space="preserve">The following is an example of timings to be considered by applicants. If funds are requested for an activity to be held in late July and early August, the trustees need to consider this at their April meeting and the application needs to be with the correspondent by late March at the latest. </w:t>
      </w:r>
    </w:p>
    <w:p w14:paraId="584C818F" w14:textId="70F10364" w:rsidR="00FB605A" w:rsidRDefault="00FB605A">
      <w:r>
        <w:t>The outcome of the application will be notified to you by 15</w:t>
      </w:r>
      <w:r w:rsidRPr="00FB605A">
        <w:rPr>
          <w:vertAlign w:val="superscript"/>
        </w:rPr>
        <w:t>th</w:t>
      </w:r>
      <w:r>
        <w:t xml:space="preserve"> of the month after the meeting (</w:t>
      </w:r>
      <w:proofErr w:type="spellStart"/>
      <w:r>
        <w:t>eg</w:t>
      </w:r>
      <w:proofErr w:type="spellEnd"/>
      <w:r>
        <w:t xml:space="preserve"> 15</w:t>
      </w:r>
      <w:r w:rsidRPr="00FB605A">
        <w:rPr>
          <w:vertAlign w:val="superscript"/>
        </w:rPr>
        <w:t>th</w:t>
      </w:r>
      <w:r>
        <w:t xml:space="preserve"> May in the example above). Please do not chase the correspondent for updates before this timetable.</w:t>
      </w:r>
    </w:p>
    <w:p w14:paraId="5D3A0492" w14:textId="77777777" w:rsidR="00DB7A6A" w:rsidRDefault="00A97B0B">
      <w:r>
        <w:rPr>
          <w:b/>
          <w:sz w:val="24"/>
          <w:szCs w:val="24"/>
        </w:rPr>
        <w:t>Your Accounts</w:t>
      </w:r>
    </w:p>
    <w:p w14:paraId="15CE467C" w14:textId="77777777" w:rsidR="00DB7A6A" w:rsidRDefault="00A97B0B">
      <w:r>
        <w:t xml:space="preserve">If you are a branch of a larger charity, please submit your branch accounts in addition to the accounts of the larger charity. </w:t>
      </w:r>
    </w:p>
    <w:p w14:paraId="2572B6AD" w14:textId="77777777" w:rsidR="00DB7A6A" w:rsidRDefault="00A97B0B">
      <w:r>
        <w:rPr>
          <w:b/>
          <w:sz w:val="24"/>
          <w:szCs w:val="24"/>
        </w:rPr>
        <w:t>Your Reserves</w:t>
      </w:r>
      <w:r>
        <w:rPr>
          <w:b/>
          <w:sz w:val="24"/>
          <w:szCs w:val="24"/>
        </w:rPr>
        <w:tab/>
      </w:r>
    </w:p>
    <w:p w14:paraId="3CD6C418" w14:textId="77777777" w:rsidR="00DB7A6A" w:rsidRDefault="00A97B0B">
      <w:r>
        <w:t xml:space="preserve">In considering grant applications, consideration will be given to the level of unrestricted reserves held and whether these appear to be in line with a disclosed policy. Applications with excessive reserves will be rejected especially if there appears to be no explanation as to why the situation has occurred and how it will be rectified.  </w:t>
      </w:r>
    </w:p>
    <w:p w14:paraId="162D9DDE" w14:textId="77777777" w:rsidR="00DB7A6A" w:rsidRDefault="00A97B0B">
      <w:r>
        <w:t xml:space="preserve">Particular attention will be given to unrestricted funds which have been earmarked or designated for future spending and the explanations disclosed concerning their nature, amount and when these funds are likely to be spent.  </w:t>
      </w:r>
    </w:p>
    <w:p w14:paraId="6F0E1C9F" w14:textId="77777777" w:rsidR="00DB7A6A" w:rsidRDefault="00A97B0B">
      <w:r>
        <w:t xml:space="preserve">We need to be convinced that our funds are necessary for the project to happen. </w:t>
      </w:r>
    </w:p>
    <w:p w14:paraId="0B6CEAD6" w14:textId="634C9693" w:rsidR="00DB7A6A" w:rsidRDefault="00A97B0B">
      <w:hyperlink r:id="rId7">
        <w:r>
          <w:rPr>
            <w:color w:val="0563C1"/>
            <w:u w:val="single"/>
          </w:rPr>
          <w:t>Return to Application Form</w:t>
        </w:r>
      </w:hyperlink>
      <w:r>
        <w:rPr>
          <w:color w:val="0563C1"/>
          <w:u w:val="single"/>
        </w:rPr>
        <w:br/>
      </w:r>
      <w:r>
        <w:rPr>
          <w:i/>
        </w:rPr>
        <w:t>Hold down 'Ctrl' button and left click</w:t>
      </w:r>
    </w:p>
    <w:sectPr w:rsidR="00DB7A6A">
      <w:headerReference w:type="default" r:id="rId8"/>
      <w:footerReference w:type="default" r:id="rId9"/>
      <w:pgSz w:w="11906" w:h="16838"/>
      <w:pgMar w:top="993"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10FA" w14:textId="77777777" w:rsidR="004F7066" w:rsidRDefault="004F7066">
      <w:pPr>
        <w:spacing w:after="0" w:line="240" w:lineRule="auto"/>
      </w:pPr>
      <w:r>
        <w:separator/>
      </w:r>
    </w:p>
  </w:endnote>
  <w:endnote w:type="continuationSeparator" w:id="0">
    <w:p w14:paraId="027587CD" w14:textId="77777777" w:rsidR="004F7066" w:rsidRDefault="004F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DC75" w14:textId="77777777" w:rsidR="00DB7A6A" w:rsidRDefault="00A97B0B">
    <w:pPr>
      <w:pBdr>
        <w:top w:val="nil"/>
        <w:left w:val="nil"/>
        <w:bottom w:val="nil"/>
        <w:right w:val="nil"/>
        <w:between w:val="nil"/>
      </w:pBdr>
      <w:tabs>
        <w:tab w:val="center" w:pos="4513"/>
        <w:tab w:val="right" w:pos="9026"/>
      </w:tabs>
      <w:spacing w:after="0" w:line="240" w:lineRule="auto"/>
      <w:rPr>
        <w:rFonts w:eastAsia="Calibri"/>
        <w:color w:val="000000"/>
      </w:rPr>
    </w:pPr>
    <w:r>
      <w:rPr>
        <w:rFonts w:eastAsia="Calibri"/>
        <w:color w:val="000000"/>
      </w:rPr>
      <w:t xml:space="preserve">Page </w:t>
    </w: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noProof/>
        <w:color w:val="000000"/>
      </w:rPr>
      <w:t>1</w:t>
    </w:r>
    <w:r>
      <w:rPr>
        <w:rFonts w:eastAsia="Calibri"/>
        <w:color w:val="000000"/>
      </w:rPr>
      <w:fldChar w:fldCharType="end"/>
    </w:r>
    <w:r>
      <w:rPr>
        <w:rFonts w:eastAsia="Calibri"/>
        <w:color w:val="000000"/>
      </w:rPr>
      <w:t xml:space="preserve"> of 1</w:t>
    </w:r>
  </w:p>
  <w:p w14:paraId="109F4E59" w14:textId="77777777" w:rsidR="00DB7A6A" w:rsidRDefault="00DB7A6A">
    <w:pPr>
      <w:pBdr>
        <w:top w:val="nil"/>
        <w:left w:val="nil"/>
        <w:bottom w:val="nil"/>
        <w:right w:val="nil"/>
        <w:between w:val="nil"/>
      </w:pBdr>
      <w:tabs>
        <w:tab w:val="center" w:pos="4513"/>
        <w:tab w:val="right" w:pos="9026"/>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0199" w14:textId="77777777" w:rsidR="004F7066" w:rsidRDefault="004F7066">
      <w:pPr>
        <w:spacing w:after="0" w:line="240" w:lineRule="auto"/>
      </w:pPr>
      <w:r>
        <w:separator/>
      </w:r>
    </w:p>
  </w:footnote>
  <w:footnote w:type="continuationSeparator" w:id="0">
    <w:p w14:paraId="2C01EC8F" w14:textId="77777777" w:rsidR="004F7066" w:rsidRDefault="004F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A004" w14:textId="77777777" w:rsidR="00DB7A6A" w:rsidRDefault="00A97B0B">
    <w:pPr>
      <w:pBdr>
        <w:top w:val="nil"/>
        <w:left w:val="nil"/>
        <w:bottom w:val="nil"/>
        <w:right w:val="nil"/>
        <w:between w:val="nil"/>
      </w:pBdr>
      <w:tabs>
        <w:tab w:val="center" w:pos="4513"/>
        <w:tab w:val="right" w:pos="9026"/>
      </w:tabs>
      <w:spacing w:after="0" w:line="240" w:lineRule="auto"/>
      <w:rPr>
        <w:rFonts w:eastAsia="Calibri"/>
        <w:color w:val="000000"/>
      </w:rPr>
    </w:pPr>
    <w:r>
      <w:rPr>
        <w:rFonts w:eastAsia="Calibri"/>
        <w:noProof/>
        <w:color w:val="000000"/>
      </w:rPr>
      <mc:AlternateContent>
        <mc:Choice Requires="wpg">
          <w:drawing>
            <wp:anchor distT="0" distB="0" distL="114300" distR="114300" simplePos="0" relativeHeight="251658240" behindDoc="0" locked="0" layoutInCell="1" hidden="0" allowOverlap="1" wp14:anchorId="51068351" wp14:editId="01E8AC8C">
              <wp:simplePos x="0" y="0"/>
              <wp:positionH relativeFrom="margin">
                <wp:align>left</wp:align>
              </wp:positionH>
              <wp:positionV relativeFrom="topMargin">
                <wp:align>center</wp:align>
              </wp:positionV>
              <wp:extent cx="5741035" cy="172085"/>
              <wp:effectExtent l="0" t="0" r="0" b="0"/>
              <wp:wrapNone/>
              <wp:docPr id="221" name="Rectangle 221"/>
              <wp:cNvGraphicFramePr/>
              <a:graphic xmlns:a="http://schemas.openxmlformats.org/drawingml/2006/main">
                <a:graphicData uri="http://schemas.microsoft.com/office/word/2010/wordprocessingShape">
                  <wps:wsp>
                    <wps:cNvSpPr/>
                    <wps:spPr>
                      <a:xfrm>
                        <a:off x="2480245" y="3698720"/>
                        <a:ext cx="5731510" cy="162560"/>
                      </a:xfrm>
                      <a:prstGeom prst="rect">
                        <a:avLst/>
                      </a:prstGeom>
                      <a:noFill/>
                      <a:ln>
                        <a:noFill/>
                      </a:ln>
                    </wps:spPr>
                    <wps:txbx>
                      <w:txbxContent>
                        <w:p w14:paraId="242ED9A1" w14:textId="77777777" w:rsidR="00DB7A6A" w:rsidRDefault="00A97B0B">
                          <w:pPr>
                            <w:spacing w:after="0" w:line="240" w:lineRule="auto"/>
                            <w:textDirection w:val="btLr"/>
                          </w:pPr>
                          <w:r>
                            <w:rPr>
                              <w:rFonts w:eastAsia="Calibri"/>
                              <w:color w:val="000000"/>
                            </w:rPr>
                            <w:t>The Norton Foundation - Registered Charity No. 702638</w:t>
                          </w:r>
                        </w:p>
                      </w:txbxContent>
                    </wps:txbx>
                    <wps:bodyPr spcFirstLastPara="1" wrap="square" lIns="91425" tIns="0" rIns="91425" bIns="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align>left</wp:align>
              </wp:positionH>
              <wp:positionV relativeFrom="topMargin">
                <wp:align>center</wp:align>
              </wp:positionV>
              <wp:extent cx="5741035" cy="172085"/>
              <wp:effectExtent b="0" l="0" r="0" t="0"/>
              <wp:wrapNone/>
              <wp:docPr id="2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41035" cy="172085"/>
                      </a:xfrm>
                      <a:prstGeom prst="rect"/>
                      <a:ln/>
                    </pic:spPr>
                  </pic:pic>
                </a:graphicData>
              </a:graphic>
            </wp:anchor>
          </w:drawing>
        </mc:Fallback>
      </mc:AlternateContent>
    </w:r>
    <w:r>
      <w:rPr>
        <w:rFonts w:eastAsia="Calibri"/>
        <w:noProof/>
        <w:color w:val="000000"/>
      </w:rPr>
      <mc:AlternateContent>
        <mc:Choice Requires="wpg">
          <w:drawing>
            <wp:anchor distT="0" distB="0" distL="114300" distR="114300" simplePos="0" relativeHeight="251659264" behindDoc="0" locked="0" layoutInCell="1" hidden="0" allowOverlap="1" wp14:anchorId="56301C79" wp14:editId="0EC12ED8">
              <wp:simplePos x="0" y="0"/>
              <wp:positionH relativeFrom="page">
                <wp:align>left</wp:align>
              </wp:positionH>
              <wp:positionV relativeFrom="topMargin">
                <wp:align>center</wp:align>
              </wp:positionV>
              <wp:extent cx="923925" cy="172085"/>
              <wp:effectExtent l="0" t="0" r="0" b="0"/>
              <wp:wrapNone/>
              <wp:docPr id="220" name="Rectangle 220"/>
              <wp:cNvGraphicFramePr/>
              <a:graphic xmlns:a="http://schemas.openxmlformats.org/drawingml/2006/main">
                <a:graphicData uri="http://schemas.microsoft.com/office/word/2010/wordprocessingShape">
                  <wps:wsp>
                    <wps:cNvSpPr/>
                    <wps:spPr>
                      <a:xfrm>
                        <a:off x="4888800" y="3698720"/>
                        <a:ext cx="914400" cy="162560"/>
                      </a:xfrm>
                      <a:prstGeom prst="rect">
                        <a:avLst/>
                      </a:prstGeom>
                      <a:solidFill>
                        <a:srgbClr val="A8D08C"/>
                      </a:solidFill>
                      <a:ln>
                        <a:noFill/>
                      </a:ln>
                    </wps:spPr>
                    <wps:txbx>
                      <w:txbxContent>
                        <w:p w14:paraId="58A4D214" w14:textId="77777777" w:rsidR="00DB7A6A" w:rsidRDefault="00DB7A6A">
                          <w:pPr>
                            <w:spacing w:after="0" w:line="240" w:lineRule="auto"/>
                            <w:jc w:val="right"/>
                            <w:textDirection w:val="btLr"/>
                          </w:pPr>
                        </w:p>
                      </w:txbxContent>
                    </wps:txbx>
                    <wps:bodyPr spcFirstLastPara="1" wrap="square" lIns="91425" tIns="0" rIns="91425" bIns="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align>left</wp:align>
              </wp:positionH>
              <wp:positionV relativeFrom="topMargin">
                <wp:align>center</wp:align>
              </wp:positionV>
              <wp:extent cx="923925" cy="172085"/>
              <wp:effectExtent b="0" l="0" r="0" t="0"/>
              <wp:wrapNone/>
              <wp:docPr id="220"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923925" cy="17208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6A"/>
    <w:rsid w:val="0037402D"/>
    <w:rsid w:val="004F7066"/>
    <w:rsid w:val="00A97B0B"/>
    <w:rsid w:val="00DB7A6A"/>
    <w:rsid w:val="00E71E0C"/>
    <w:rsid w:val="00F8646C"/>
    <w:rsid w:val="00FB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5354"/>
  <w15:docId w15:val="{85223038-FD78-4FA7-81E7-50FC0642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GB"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C4"/>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57C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8257C4"/>
    <w:rPr>
      <w:rFonts w:asciiTheme="majorHAnsi" w:eastAsiaTheme="majorEastAsia" w:hAnsiTheme="majorHAnsi" w:cstheme="majorBidi"/>
      <w:caps/>
      <w:color w:val="44546A" w:themeColor="text2"/>
      <w:spacing w:val="30"/>
      <w:sz w:val="72"/>
      <w:szCs w:val="72"/>
      <w:lang w:val="en-US"/>
    </w:rPr>
  </w:style>
  <w:style w:type="table" w:styleId="TableGrid">
    <w:name w:val="Table Grid"/>
    <w:basedOn w:val="TableNormal"/>
    <w:uiPriority w:val="39"/>
    <w:rsid w:val="008257C4"/>
    <w:pPr>
      <w:contextualSpacing/>
    </w:pPr>
    <w:rPr>
      <w:rFonts w:eastAsiaTheme="minorEastAsia"/>
    </w:rPr>
    <w:tblPr/>
  </w:style>
  <w:style w:type="paragraph" w:customStyle="1" w:styleId="ContactInfoEmphasis">
    <w:name w:val="Contact Info Emphasis"/>
    <w:basedOn w:val="Normal"/>
    <w:uiPriority w:val="4"/>
    <w:rsid w:val="008257C4"/>
    <w:pPr>
      <w:jc w:val="center"/>
    </w:pPr>
    <w:rPr>
      <w:b/>
      <w:color w:val="4472C4" w:themeColor="accent1"/>
    </w:rPr>
  </w:style>
  <w:style w:type="paragraph" w:styleId="Header">
    <w:name w:val="header"/>
    <w:basedOn w:val="Normal"/>
    <w:link w:val="HeaderChar"/>
    <w:uiPriority w:val="99"/>
    <w:unhideWhenUsed/>
    <w:rsid w:val="00827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2E7"/>
    <w:rPr>
      <w:rFonts w:eastAsiaTheme="minorEastAsia"/>
      <w:sz w:val="21"/>
      <w:szCs w:val="21"/>
      <w:lang w:val="en-US"/>
    </w:rPr>
  </w:style>
  <w:style w:type="paragraph" w:styleId="Footer">
    <w:name w:val="footer"/>
    <w:basedOn w:val="Normal"/>
    <w:link w:val="FooterChar"/>
    <w:uiPriority w:val="99"/>
    <w:unhideWhenUsed/>
    <w:rsid w:val="00827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2E7"/>
    <w:rPr>
      <w:rFonts w:eastAsiaTheme="minorEastAsia"/>
      <w:sz w:val="21"/>
      <w:szCs w:val="21"/>
      <w:lang w:val="en-US"/>
    </w:rPr>
  </w:style>
  <w:style w:type="character" w:styleId="Hyperlink">
    <w:name w:val="Hyperlink"/>
    <w:basedOn w:val="DefaultParagraphFont"/>
    <w:uiPriority w:val="99"/>
    <w:unhideWhenUsed/>
    <w:rsid w:val="000D6C77"/>
    <w:rPr>
      <w:color w:val="0563C1" w:themeColor="hyperlink"/>
      <w:u w:val="single"/>
    </w:rPr>
  </w:style>
  <w:style w:type="character" w:customStyle="1" w:styleId="UnresolvedMention1">
    <w:name w:val="Unresolved Mention1"/>
    <w:basedOn w:val="DefaultParagraphFont"/>
    <w:uiPriority w:val="99"/>
    <w:semiHidden/>
    <w:unhideWhenUsed/>
    <w:rsid w:val="000D6C7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bottom w:w="11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w.officeapps.live.com/op/view.aspx?src=https%3A%2F%2Fnortonfoundation.org%2Fwp-content%2Fuploads%2F2025%2F09%2FVocational-Personal-Development-Minor-Capital-Grant-Sep-25.docx&amp;wdOrigin=BROWSELI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DMqFNndi6v1CXXposUNm4DULQ==">AMUW2mXsN9YRDCOnFbzn1sf/IJw26Qps2sM6l9m2X+h1JvdXxPyDV2JXnB5Jj4Ob04xJef0KRHuH2eznSKJhBwHKbJP9RTTLIk0D1kx0ZERFAQN4BzpZGsCMVoXvcycvM8xUWkRTzeVh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1830</Characters>
  <Application>Microsoft Office Word</Application>
  <DocSecurity>0</DocSecurity>
  <Lines>36</Lines>
  <Paragraphs>20</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Morley</dc:creator>
  <cp:lastModifiedBy>Mark McLean</cp:lastModifiedBy>
  <cp:revision>4</cp:revision>
  <dcterms:created xsi:type="dcterms:W3CDTF">2022-08-09T13:19:00Z</dcterms:created>
  <dcterms:modified xsi:type="dcterms:W3CDTF">2026-02-11T15:14:00Z</dcterms:modified>
</cp:coreProperties>
</file>